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6" w:rsidRPr="005F33CF" w:rsidRDefault="005F33CF">
      <w:pPr>
        <w:rPr>
          <w:rFonts w:cs="B Zar" w:hint="cs"/>
          <w:sz w:val="24"/>
          <w:szCs w:val="24"/>
          <w:rtl/>
        </w:rPr>
      </w:pPr>
      <w:r w:rsidRPr="005F33CF">
        <w:rPr>
          <w:rFonts w:cs="B Zar" w:hint="cs"/>
          <w:sz w:val="24"/>
          <w:szCs w:val="24"/>
          <w:rtl/>
        </w:rPr>
        <w:t>اولویت</w:t>
      </w:r>
      <w:r w:rsidRPr="005F33CF">
        <w:rPr>
          <w:rFonts w:cs="B Zar"/>
          <w:sz w:val="24"/>
          <w:szCs w:val="24"/>
          <w:rtl/>
        </w:rPr>
        <w:softHyphen/>
      </w:r>
      <w:r w:rsidRPr="005F33CF">
        <w:rPr>
          <w:rFonts w:cs="B Zar" w:hint="cs"/>
          <w:sz w:val="24"/>
          <w:szCs w:val="24"/>
          <w:rtl/>
        </w:rPr>
        <w:t>های پژوهشی بانک کشاورزی</w:t>
      </w:r>
    </w:p>
    <w:tbl>
      <w:tblPr>
        <w:bidiVisual/>
        <w:tblW w:w="7930" w:type="dxa"/>
        <w:jc w:val="center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572"/>
        <w:gridCol w:w="2658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78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اعتباری و بانکداری شرکتی</w:t>
            </w: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2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مشكلات وصول مطالبات در 200 شعبه برتراعتباري و پيشنهاد راهكارهاي مناسب جهت كاهش مطالبات غيرجاري شعب موصوف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وصول مطالبات و اجراء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مطالعه و بررسي روش‌هاي بهبود تعامل مشترك بانك و مشتري در حوزه نظارت بر طرحها از طريق مقايسه تطبيقي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نظارت بر طرحها و عمليات اعتباري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مطالعه و تدوين شاخص‌ها و معيارهاي اخلاقي لازم در بانكداري اسلامي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عقود جديد و تأثير آن بر روند تجهيز منابع و وصول مطالبات در بانك كشاورزي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تأثير كاربرد كارتهاي اعتباري مرابحه، در تسهيل روند اعطاي تسهيلات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امكان‌سنجي توثيق درآمدهاي آتي و دارايي‌هاي نامشهود شركت براساس منابع فقهي و حقوقي كشور و براساس تجربه ساير كشورها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اعتبارات و هدايت سرمايه گذاري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تهیه طرح عملیاتی برای تأمین مالی زنجیره‌های تولید بخش کشاورزی با استفاده از روش‌های نوین(مطالعه تطبیقی با بانکهای دنیا)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اعتبارات و هدايت سرمايه گذاري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ميزان تطابق قراردادها، دستورالعملها و آيين‌نامه‌هاي مرتبط با اعطاي تسهيلات با قوانين و مقررات عمليات بانكداري بدون ربا در بانك كشاورزي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9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مطالعه و تدوین شاخص‌ها و معیارهای اخلاقی در بانکداری اسلامي و ارزیابی عملکرد شعب با اين شاخصها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10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ارزيابي سطح آگاهي و اطلاعات همكاران از بانكداري اسلامي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كارگروه بانكداري اسلامي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5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11</w:t>
            </w:r>
          </w:p>
        </w:tc>
        <w:tc>
          <w:tcPr>
            <w:tcW w:w="4572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روشهاي بهبود تعامل بانك و مشتري پس از اتمام دوره مشاركت در حوزه نظارت بر طرحها (تهران و البرز)</w:t>
            </w:r>
          </w:p>
        </w:tc>
        <w:tc>
          <w:tcPr>
            <w:tcW w:w="265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نظارت بر طرح‌ها و عملیات اعتباری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7503" w:type="dxa"/>
        <w:jc w:val="center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4989"/>
        <w:gridCol w:w="1855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74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مالي و پشتيباني</w:t>
            </w: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1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راهكارهاي شناسايي و افزايش درآمدهاي غيرمشاع بانك كشاورزي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طراحي الگوي مديريت دارايي و بدهي (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ALM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) در بانك كشاورزي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و تعيين قيمت تمام شده محصولات و خدمات بانكي به تفكيك نوع خدمت در بانك كشاورزي (مطالعه موردي بر حسب خدمات گوناگون)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تطبيقي تامين منابع مالي از محل اوراق بهادار اسلامي(صكوك) نسبت به استقراض از سيستم بانكي و طراحي مكانيزم‌هاي اجرايي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مطالعه تطبيقي مدلهاي مناسب كنترل و مديريت نقدينگي بر پايه مبادلات الكترونيكي در بانكداري نوين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0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4989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ميزان تاثير خدمات بانكداري الكترونيكي در افزايش منابع و درآمدهاي كارمزدي بانك (مطالعه موردي پايانه هاي فروش)</w:t>
            </w:r>
          </w:p>
        </w:tc>
        <w:tc>
          <w:tcPr>
            <w:tcW w:w="185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امور مالي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7149" w:type="dxa"/>
        <w:jc w:val="center"/>
        <w:tblInd w:w="-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4400"/>
        <w:gridCol w:w="2125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70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امور مشتریان و بانکداری عمومی</w:t>
            </w:r>
          </w:p>
        </w:tc>
      </w:tr>
      <w:tr w:rsidR="005F33CF" w:rsidRPr="005F33CF" w:rsidTr="005F33CF">
        <w:trPr>
          <w:jc w:val="center"/>
        </w:trPr>
        <w:tc>
          <w:tcPr>
            <w:tcW w:w="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574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40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راهكارهاي حضور موثر بانك در زنجيره‌هاي ارزش فعاليت‌هاي بخش كشاورزي</w:t>
            </w:r>
          </w:p>
        </w:tc>
        <w:tc>
          <w:tcPr>
            <w:tcW w:w="212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بازاریابی و فروش خدمات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574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40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و شناسايي موانع و مشكلات شعب شهري در ارائه خدمات مطلوب و پيشنهاد راهكار براي رفع آنها- مطالعه موردي 20 شعبه تهران بزرگ</w:t>
            </w:r>
          </w:p>
        </w:tc>
        <w:tc>
          <w:tcPr>
            <w:tcW w:w="212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بازاریابی و فروش خدمات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574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40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طراحي برنامه توانمندسازي و بازآموزي كاركنان شعب در ارايه خدمات</w:t>
            </w:r>
          </w:p>
        </w:tc>
        <w:tc>
          <w:tcPr>
            <w:tcW w:w="212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بازاریابی و فروش خدمات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574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400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مطالعه چارچوب اجرايي براي راه‌اندازي باشگاه مشتريان</w:t>
            </w:r>
          </w:p>
        </w:tc>
        <w:tc>
          <w:tcPr>
            <w:tcW w:w="212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بازاریابی و فروش خدمات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7007" w:type="dxa"/>
        <w:jc w:val="center"/>
        <w:tblInd w:w="-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4526"/>
        <w:gridCol w:w="1786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69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نظارت، بازرسی و حقوقی</w:t>
            </w: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حقوقي رويه بانكي جهت اخذ وجه چك هاي مفقودي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حقوقي عقد مرابحه و بررسي آن در سيستم بانكي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حقوقي، فقهي و بانكي عقد خريد دين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حقوقي و بانكي عقد استصناع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چالش هاي موجود دردعاوي ورشكستگي و راهبرد حقوقي مقابله با آن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ظرفيت سنجي حقوقي وعملياتي ارجاع دعاوي به داوري درخصوص اختلافات بانك و مشتريان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روشهاي جلوگيري از تملك مشاعي املاك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تحليل اثرات قانون اصلاحي ماده 34 قانون ثبت بر سيستم بانكي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9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نقش مشاركت حقوقي بانك ها در پويايي سيستم بانكي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10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تأثير اجراي امضاء الكترونيك درجلوگيري از سوء استفاده هاي بانكي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11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و تحليل دلايل طولاني بودن فرايند رسيدگي قضايي پرونده هاي بانكي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حقوقي و قراردادها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12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آثار و پيامدهاي تملك وثايق مشتريان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اموال و املاك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645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13</w:t>
            </w:r>
          </w:p>
        </w:tc>
        <w:tc>
          <w:tcPr>
            <w:tcW w:w="452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شناسايي ريسك‌هاي حسابرسي در بانك كشاورزي (ذاتي، كنترلي و عدم كشف) و ارائه راهكارهاي عملي براي مقابله و كاهش آنها</w:t>
            </w:r>
          </w:p>
        </w:tc>
        <w:tc>
          <w:tcPr>
            <w:tcW w:w="17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كل بازرسي و حسابرسي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7150" w:type="dxa"/>
        <w:jc w:val="center"/>
        <w:tblInd w:w="-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4498"/>
        <w:gridCol w:w="1886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71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بانكداري الكترونيك</w:t>
            </w:r>
          </w:p>
        </w:tc>
      </w:tr>
      <w:tr w:rsidR="005F33CF" w:rsidRPr="005F33CF" w:rsidTr="005F33CF">
        <w:trPr>
          <w:jc w:val="center"/>
        </w:trPr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1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71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49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 xml:space="preserve">بررسي الزامات و ابعاد پياده‌سازي 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IT Auditing</w:t>
            </w:r>
          </w:p>
        </w:tc>
        <w:tc>
          <w:tcPr>
            <w:tcW w:w="18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 xml:space="preserve">اداره کل مدیریت و نظارت 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IT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71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49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نحوه پياده‌سازي سيستم كشف تقلب (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Fraud Detection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) در بانكداري</w:t>
            </w:r>
          </w:p>
        </w:tc>
        <w:tc>
          <w:tcPr>
            <w:tcW w:w="18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 xml:space="preserve">اداره کل امنیت 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IT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71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49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شناسايي چالشهاي برقراري ارتباط سوئيچ كارت بانك با سيستم‌هاي پرداخت بين‌المللي و ارائه راهكارهاي اجرايي</w:t>
            </w:r>
          </w:p>
        </w:tc>
        <w:tc>
          <w:tcPr>
            <w:tcW w:w="1886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 xml:space="preserve">اداره کل مدیریت و نظارت </w:t>
            </w: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</w:rPr>
              <w:t>IT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7292" w:type="dxa"/>
        <w:jc w:val="center"/>
        <w:tblInd w:w="-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4837"/>
        <w:gridCol w:w="1618"/>
        <w:gridCol w:w="50"/>
      </w:tblGrid>
      <w:tr w:rsidR="005F33CF" w:rsidRPr="005F33CF" w:rsidTr="005F33CF">
        <w:trPr>
          <w:gridAfter w:val="1"/>
          <w:wAfter w:w="50" w:type="dxa"/>
          <w:jc w:val="center"/>
        </w:trPr>
        <w:tc>
          <w:tcPr>
            <w:tcW w:w="72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حراست</w:t>
            </w:r>
          </w:p>
        </w:tc>
      </w:tr>
      <w:tr w:rsidR="005F33CF" w:rsidRPr="005F33CF" w:rsidTr="005F33CF">
        <w:trPr>
          <w:jc w:val="center"/>
        </w:trPr>
        <w:tc>
          <w:tcPr>
            <w:tcW w:w="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4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1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787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837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روش‌هاي ارتقاء نقش حراست در ايجاد انگيزه و پويايي كاركنان به منظور جلب همراهي ايشان با سياست‌هاي بانك</w:t>
            </w:r>
          </w:p>
        </w:tc>
        <w:tc>
          <w:tcPr>
            <w:tcW w:w="161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حراست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787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837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بررسي روش‌هاي ارتقاء نقش حراست‌ها در ايجاد اتحاد استراتژيك با برخي بانك‌ها</w:t>
            </w:r>
          </w:p>
        </w:tc>
        <w:tc>
          <w:tcPr>
            <w:tcW w:w="1618" w:type="dxa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حراست</w:t>
            </w:r>
          </w:p>
        </w:tc>
        <w:tc>
          <w:tcPr>
            <w:tcW w:w="50" w:type="dxa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tbl>
      <w:tblPr>
        <w:bidiVisual/>
        <w:tblW w:w="6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5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560"/>
        <w:gridCol w:w="1932"/>
        <w:gridCol w:w="36"/>
      </w:tblGrid>
      <w:tr w:rsidR="005F33CF" w:rsidRPr="005F33CF" w:rsidTr="005F33CF">
        <w:trPr>
          <w:jc w:val="center"/>
        </w:trPr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حوزه مدیریت</w:t>
            </w:r>
          </w:p>
        </w:tc>
      </w:tr>
      <w:tr w:rsidR="005F33CF" w:rsidRPr="005F33CF" w:rsidTr="005F33CF">
        <w:trPr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A5511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b/>
                <w:bCs/>
                <w:color w:val="FFFFFF"/>
                <w:sz w:val="24"/>
                <w:szCs w:val="24"/>
                <w:rtl/>
              </w:rPr>
              <w:t>واحد متقاضي</w:t>
            </w:r>
          </w:p>
        </w:tc>
        <w:tc>
          <w:tcPr>
            <w:tcW w:w="0" w:type="auto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ارزيابي اثربخشي فعاليت‌هاي حوزه روابط عمومي و ارتقاء نقش آن در ايجاد ارتباطات و ايجاد همدلي سازماني</w:t>
            </w:r>
          </w:p>
        </w:tc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روابط عمومی و همکاری‌های بین الملل</w:t>
            </w:r>
          </w:p>
        </w:tc>
        <w:tc>
          <w:tcPr>
            <w:tcW w:w="0" w:type="auto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  <w:tr w:rsidR="005F33CF" w:rsidRPr="005F33CF" w:rsidTr="005F33CF">
        <w:trPr>
          <w:jc w:val="center"/>
        </w:trPr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شناسايي ظرفيت‌هاي موجود در جامعه براي ايفاي نقش و مسئوليت اجتماعي بانك</w:t>
            </w:r>
          </w:p>
        </w:tc>
        <w:tc>
          <w:tcPr>
            <w:tcW w:w="0" w:type="auto"/>
            <w:tcBorders>
              <w:top w:val="single" w:sz="4" w:space="0" w:color="6FDB6F"/>
              <w:left w:val="single" w:sz="4" w:space="0" w:color="6FDB6F"/>
              <w:bottom w:val="single" w:sz="4" w:space="0" w:color="6FDB6F"/>
              <w:right w:val="single" w:sz="4" w:space="0" w:color="6FDB6F"/>
            </w:tcBorders>
            <w:shd w:val="clear" w:color="auto" w:fill="F5FF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3CF" w:rsidRPr="005F33CF" w:rsidRDefault="005F33CF" w:rsidP="005F33CF">
            <w:pPr>
              <w:spacing w:after="0" w:line="240" w:lineRule="auto"/>
              <w:jc w:val="center"/>
              <w:rPr>
                <w:rFonts w:ascii="Tahoma" w:eastAsia="Times New Roman" w:hAnsi="Tahoma" w:cs="B Zar"/>
                <w:color w:val="333333"/>
                <w:sz w:val="24"/>
                <w:szCs w:val="24"/>
              </w:rPr>
            </w:pPr>
            <w:r w:rsidRPr="005F33CF">
              <w:rPr>
                <w:rFonts w:ascii="Tahoma" w:eastAsia="Times New Roman" w:hAnsi="Tahoma" w:cs="B Zar"/>
                <w:color w:val="333333"/>
                <w:sz w:val="24"/>
                <w:szCs w:val="24"/>
                <w:rtl/>
              </w:rPr>
              <w:t>اداره کل روابط عمومی و همکاری‌های بین الملل</w:t>
            </w:r>
          </w:p>
        </w:tc>
        <w:tc>
          <w:tcPr>
            <w:tcW w:w="0" w:type="auto"/>
            <w:shd w:val="clear" w:color="auto" w:fill="F5FFF3"/>
            <w:vAlign w:val="center"/>
            <w:hideMark/>
          </w:tcPr>
          <w:p w:rsidR="005F33CF" w:rsidRPr="005F33CF" w:rsidRDefault="005F33CF" w:rsidP="005F33CF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5F33CF" w:rsidRPr="005F33CF" w:rsidRDefault="005F33CF" w:rsidP="005F33CF">
      <w:pPr>
        <w:shd w:val="clear" w:color="auto" w:fill="F5FFF3"/>
        <w:bidi w:val="0"/>
        <w:spacing w:after="94" w:line="240" w:lineRule="auto"/>
        <w:jc w:val="right"/>
        <w:textAlignment w:val="baseline"/>
        <w:rPr>
          <w:rFonts w:ascii="Tahoma" w:eastAsia="Times New Roman" w:hAnsi="Tahoma" w:cs="B Zar"/>
          <w:color w:val="444444"/>
          <w:sz w:val="24"/>
          <w:szCs w:val="24"/>
        </w:rPr>
      </w:pPr>
      <w:r w:rsidRPr="005F33CF">
        <w:rPr>
          <w:rFonts w:ascii="Tahoma" w:eastAsia="Times New Roman" w:hAnsi="Tahoma" w:cs="B Zar"/>
          <w:color w:val="444444"/>
          <w:sz w:val="24"/>
          <w:szCs w:val="24"/>
        </w:rPr>
        <w:t> </w:t>
      </w:r>
    </w:p>
    <w:p w:rsidR="005F33CF" w:rsidRPr="005F33CF" w:rsidRDefault="005F33CF">
      <w:pPr>
        <w:rPr>
          <w:rFonts w:cs="B Zar" w:hint="cs"/>
          <w:sz w:val="24"/>
          <w:szCs w:val="24"/>
        </w:rPr>
      </w:pPr>
    </w:p>
    <w:sectPr w:rsidR="005F33CF" w:rsidRPr="005F33CF" w:rsidSect="000703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/>
  <w:rsids>
    <w:rsidRoot w:val="005F33CF"/>
    <w:rsid w:val="00070308"/>
    <w:rsid w:val="001D24C1"/>
    <w:rsid w:val="003D22D3"/>
    <w:rsid w:val="005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tivaco-j</dc:creator>
  <cp:lastModifiedBy>tivaco-j</cp:lastModifiedBy>
  <cp:revision>1</cp:revision>
  <dcterms:created xsi:type="dcterms:W3CDTF">2018-02-02T13:39:00Z</dcterms:created>
  <dcterms:modified xsi:type="dcterms:W3CDTF">2018-02-02T13:42:00Z</dcterms:modified>
</cp:coreProperties>
</file>